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941D7" w14:textId="21ED4B56" w:rsidR="00E24FDE" w:rsidRPr="008B5FAF" w:rsidRDefault="00E24FDE" w:rsidP="00E24FDE">
      <w:pPr>
        <w:pStyle w:val="Title"/>
        <w:tabs>
          <w:tab w:val="right" w:pos="9630"/>
        </w:tabs>
        <w:jc w:val="right"/>
        <w:rPr>
          <w:bCs/>
        </w:rPr>
      </w:pPr>
      <w:bookmarkStart w:id="0" w:name="_Ref399006623"/>
      <w:bookmarkStart w:id="1" w:name="_Toc92513360"/>
      <w:r>
        <w:rPr>
          <w:rStyle w:val="Strong"/>
        </w:rPr>
        <w:t>3GPP TSG RAN WG1 Meeting #96</w:t>
      </w:r>
      <w:r w:rsidRPr="008B5FAF">
        <w:rPr>
          <w:rStyle w:val="Strong"/>
        </w:rPr>
        <w:tab/>
      </w:r>
      <w:r>
        <w:rPr>
          <w:rStyle w:val="Strong"/>
        </w:rPr>
        <w:t>R1-190</w:t>
      </w:r>
      <w:r w:rsidR="00441C5E">
        <w:rPr>
          <w:rStyle w:val="Strong"/>
        </w:rPr>
        <w:t>3573</w:t>
      </w:r>
    </w:p>
    <w:p w14:paraId="10DFB82A" w14:textId="77777777" w:rsidR="00E24FDE" w:rsidRPr="008B5FAF" w:rsidRDefault="00E24FDE" w:rsidP="00E24FDE">
      <w:pPr>
        <w:pStyle w:val="Title"/>
        <w:rPr>
          <w:rStyle w:val="Strong"/>
        </w:rPr>
      </w:pPr>
      <w:r>
        <w:rPr>
          <w:rStyle w:val="Strong"/>
        </w:rPr>
        <w:t>Athens, Greece, 25</w:t>
      </w:r>
      <w:r w:rsidRPr="008B5FAF">
        <w:rPr>
          <w:rStyle w:val="Strong"/>
          <w:vertAlign w:val="superscript"/>
        </w:rPr>
        <w:t>st</w:t>
      </w:r>
      <w:r>
        <w:rPr>
          <w:rStyle w:val="Strong"/>
        </w:rPr>
        <w:t xml:space="preserve"> February – 1</w:t>
      </w:r>
      <w:r w:rsidRPr="004C1CEE">
        <w:rPr>
          <w:rStyle w:val="Strong"/>
          <w:vertAlign w:val="superscript"/>
        </w:rPr>
        <w:t>st</w:t>
      </w:r>
      <w:r>
        <w:rPr>
          <w:rStyle w:val="Strong"/>
        </w:rPr>
        <w:t xml:space="preserve"> March</w:t>
      </w:r>
      <w:r w:rsidRPr="008B5FAF">
        <w:rPr>
          <w:rStyle w:val="Strong"/>
        </w:rPr>
        <w:t xml:space="preserve"> 2019</w:t>
      </w:r>
    </w:p>
    <w:p w14:paraId="71A8DBAD" w14:textId="77777777" w:rsidR="00E24FDE" w:rsidRDefault="00DC7743" w:rsidP="00E24FDE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689E092">
          <v:rect id="_x0000_i1025" style="width:482.05pt;height:1.5pt" o:hralign="center" o:hrstd="t" o:hrnoshade="t" o:hr="t" fillcolor="#7f7f7f [1612]" stroked="f"/>
        </w:pict>
      </w:r>
    </w:p>
    <w:p w14:paraId="06D2F559" w14:textId="43FB9903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504EC1">
        <w:t>.1</w:t>
      </w:r>
      <w:bookmarkStart w:id="2" w:name="_GoBack"/>
      <w:bookmarkEnd w:id="2"/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7838A762" w:rsidR="00675C27" w:rsidRPr="002328F2" w:rsidRDefault="00675C27" w:rsidP="00504EC1">
      <w:pPr>
        <w:pStyle w:val="Title"/>
        <w:ind w:left="2550" w:hanging="2550"/>
      </w:pPr>
      <w:r w:rsidRPr="008033FF">
        <w:rPr>
          <w:b/>
        </w:rPr>
        <w:t>Title:</w:t>
      </w:r>
      <w:r w:rsidR="00504EC1">
        <w:t xml:space="preserve"> </w:t>
      </w:r>
      <w:r w:rsidR="00504EC1">
        <w:tab/>
      </w:r>
      <w:r w:rsidR="00504EC1">
        <w:tab/>
      </w:r>
      <w:r w:rsidR="00504EC1" w:rsidRPr="00504EC1">
        <w:t>Summary of section 7.2.3.1 – SSB periodicity for IAB nodes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DC7743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6F847E76" w14:textId="63CDC981" w:rsidR="005F3796" w:rsidRDefault="00635541" w:rsidP="00E24FDE">
      <w:pPr>
        <w:pStyle w:val="maintext"/>
        <w:ind w:firstLine="440"/>
      </w:pPr>
      <w:r>
        <w:t xml:space="preserve">This contribution </w:t>
      </w:r>
      <w:r w:rsidR="005F3796">
        <w:t xml:space="preserve">provides a summary </w:t>
      </w:r>
      <w:r w:rsidR="00D31826">
        <w:t xml:space="preserve">of contributions and </w:t>
      </w:r>
      <w:r w:rsidR="00EF7568">
        <w:t xml:space="preserve">related offline </w:t>
      </w:r>
      <w:r w:rsidR="005F3796">
        <w:t xml:space="preserve">and associated offline agreement proposals for </w:t>
      </w:r>
      <w:r w:rsidR="00135491">
        <w:t>section 7.2.3.1</w:t>
      </w:r>
      <w:r w:rsidR="00B77862">
        <w:t xml:space="preserve"> of the</w:t>
      </w:r>
      <w:r w:rsidR="00DB2040">
        <w:t xml:space="preserve"> agenda </w:t>
      </w:r>
      <w:r w:rsidR="005F3796">
        <w:t>on the</w:t>
      </w:r>
      <w:r w:rsidR="00B77862">
        <w:t xml:space="preserve"> subject of</w:t>
      </w:r>
      <w:r w:rsidR="00E24FDE">
        <w:t xml:space="preserve"> </w:t>
      </w:r>
      <w:r w:rsidR="00135491">
        <w:t>SSB periodicity to be assumed fr</w:t>
      </w:r>
      <w:r w:rsidR="006A0650">
        <w:t xml:space="preserve">om a </w:t>
      </w:r>
      <w:r w:rsidR="005F3796">
        <w:t>MT reception point of view.</w:t>
      </w:r>
    </w:p>
    <w:p w14:paraId="17581F9A" w14:textId="398D8B7C" w:rsidR="00DE0CBB" w:rsidRDefault="00855285" w:rsidP="000B34F8">
      <w:pPr>
        <w:pStyle w:val="Heading1"/>
      </w:pPr>
      <w:bookmarkStart w:id="3" w:name="_Ref535901225"/>
      <w:r>
        <w:t>Scope</w:t>
      </w:r>
      <w:bookmarkEnd w:id="3"/>
      <w:r>
        <w:t xml:space="preserve">  </w:t>
      </w:r>
    </w:p>
    <w:p w14:paraId="53D0A31C" w14:textId="77777777" w:rsidR="00E52383" w:rsidRDefault="001C0B83" w:rsidP="005860FF">
      <w:pPr>
        <w:pStyle w:val="maintext"/>
        <w:ind w:firstLine="440"/>
      </w:pPr>
      <w:r>
        <w:t xml:space="preserve">It </w:t>
      </w:r>
      <w:r w:rsidR="00E52383">
        <w:t xml:space="preserve">was </w:t>
      </w:r>
      <w:r>
        <w:t xml:space="preserve">agreed </w:t>
      </w:r>
      <w:r w:rsidR="00E52383">
        <w:t>in RAN1 AH1901 that f</w:t>
      </w:r>
      <w:r w:rsidR="00E52383" w:rsidRPr="00E52383">
        <w:t>or both SA and NSA, for initial cell selection, an IAB-node MT may assume that half frames with SS/PBCH blocks occur with a periodicity of 16 frames</w:t>
      </w:r>
      <w:r w:rsidR="00E52383">
        <w:t>. The remaining related items were:</w:t>
      </w:r>
    </w:p>
    <w:p w14:paraId="73238122" w14:textId="28AC09E4" w:rsidR="00E52383" w:rsidRDefault="00E52383" w:rsidP="00E52383">
      <w:pPr>
        <w:pStyle w:val="maintext"/>
        <w:numPr>
          <w:ilvl w:val="0"/>
          <w:numId w:val="60"/>
        </w:numPr>
        <w:ind w:firstLineChars="0"/>
      </w:pPr>
      <w:r>
        <w:t>The case of cell re-selection.</w:t>
      </w:r>
    </w:p>
    <w:p w14:paraId="62855DED" w14:textId="7EF3F474" w:rsidR="00E52383" w:rsidRDefault="00E52383" w:rsidP="00E52383">
      <w:pPr>
        <w:pStyle w:val="maintext"/>
        <w:numPr>
          <w:ilvl w:val="0"/>
          <w:numId w:val="60"/>
        </w:numPr>
        <w:ind w:firstLineChars="0"/>
      </w:pPr>
      <w:r>
        <w:t xml:space="preserve">The potential impact (increased </w:t>
      </w:r>
      <w:r w:rsidR="00790C9C">
        <w:t>latency</w:t>
      </w:r>
      <w:r>
        <w:t>) on the switch to a new parent backhaul link when the backhaul link to the current parent fails.</w:t>
      </w:r>
    </w:p>
    <w:p w14:paraId="1BD6BE5C" w14:textId="68A369F9" w:rsidR="00335D40" w:rsidRDefault="00067A5B" w:rsidP="00E52383">
      <w:pPr>
        <w:pStyle w:val="maintext"/>
        <w:ind w:firstLine="440"/>
      </w:pPr>
      <w:r>
        <w:t>The scope of th</w:t>
      </w:r>
      <w:r w:rsidR="00E52383">
        <w:t>is</w:t>
      </w:r>
      <w:r>
        <w:t xml:space="preserve"> work is to </w:t>
      </w:r>
      <w:r w:rsidR="00335D40">
        <w:t>address</w:t>
      </w:r>
      <w:r w:rsidR="00E52383">
        <w:t xml:space="preserve"> these two items</w:t>
      </w:r>
      <w:r w:rsidR="00335D40">
        <w:t>.</w:t>
      </w:r>
      <w:r w:rsidR="00E52383">
        <w:t xml:space="preserve"> </w:t>
      </w:r>
      <w:r w:rsidR="00335D40">
        <w:t>All companies which submitted contributions are aligned on the scope</w:t>
      </w:r>
      <w:r w:rsidR="001C0B83">
        <w:t xml:space="preserve"> [2 – 1</w:t>
      </w:r>
      <w:r w:rsidR="007F70F1">
        <w:t>1</w:t>
      </w:r>
      <w:r w:rsidR="001C0B83">
        <w:t>]</w:t>
      </w:r>
      <w:r w:rsidR="00335D40">
        <w:t>.</w:t>
      </w:r>
    </w:p>
    <w:p w14:paraId="46CB24EE" w14:textId="5988AC11" w:rsidR="00EB265E" w:rsidRDefault="00F04495" w:rsidP="00F04495">
      <w:pPr>
        <w:pStyle w:val="Heading1"/>
      </w:pPr>
      <w:r>
        <w:t xml:space="preserve">Key </w:t>
      </w:r>
      <w:r w:rsidR="00074E3B">
        <w:t>considerations</w:t>
      </w:r>
    </w:p>
    <w:p w14:paraId="21E76792" w14:textId="29CEEBEA" w:rsidR="00074E3B" w:rsidRPr="00074E3B" w:rsidRDefault="00074E3B" w:rsidP="00074E3B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This section provides the summary of the </w:t>
      </w:r>
      <w:r w:rsidR="00281B10">
        <w:rPr>
          <w:lang w:eastAsia="en-US"/>
        </w:rPr>
        <w:t>observations</w:t>
      </w:r>
      <w:r>
        <w:rPr>
          <w:lang w:eastAsia="en-US"/>
        </w:rPr>
        <w:t xml:space="preserve"> </w:t>
      </w:r>
      <w:r w:rsidR="001F1DC8">
        <w:rPr>
          <w:lang w:eastAsia="en-US"/>
        </w:rPr>
        <w:t xml:space="preserve">and the proposals </w:t>
      </w:r>
      <w:r>
        <w:rPr>
          <w:lang w:eastAsia="en-US"/>
        </w:rPr>
        <w:t>relevant to the scope</w:t>
      </w:r>
      <w:r w:rsidR="001F1DC8">
        <w:rPr>
          <w:lang w:eastAsia="en-US"/>
        </w:rPr>
        <w:t xml:space="preserve"> outlined</w:t>
      </w:r>
      <w:r>
        <w:rPr>
          <w:lang w:eastAsia="en-US"/>
        </w:rPr>
        <w:t xml:space="preserve"> in section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_Ref535901225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rPr>
          <w:lang w:eastAsia="en-US"/>
        </w:rPr>
        <w:t>2</w:t>
      </w:r>
      <w:r>
        <w:rPr>
          <w:lang w:eastAsia="en-US"/>
        </w:rPr>
        <w:fldChar w:fldCharType="end"/>
      </w:r>
    </w:p>
    <w:p w14:paraId="02D038DF" w14:textId="657932BF" w:rsidR="00C21666" w:rsidRDefault="00E60D3E" w:rsidP="0058356E">
      <w:pPr>
        <w:pStyle w:val="Heading2"/>
        <w:spacing w:after="240"/>
      </w:pPr>
      <w:r>
        <w:t>Cell re-selection</w:t>
      </w:r>
    </w:p>
    <w:p w14:paraId="759CB1D5" w14:textId="1FC234EB" w:rsidR="00A667FA" w:rsidRPr="00C90A98" w:rsidRDefault="00C90A98" w:rsidP="00A667FA">
      <w:pPr>
        <w:pStyle w:val="maintext"/>
        <w:ind w:firstLine="440"/>
        <w:rPr>
          <w:b/>
          <w:lang w:eastAsia="en-US"/>
        </w:rPr>
      </w:pPr>
      <w:r w:rsidRPr="00C90A98">
        <w:rPr>
          <w:b/>
          <w:highlight w:val="cyan"/>
          <w:lang w:eastAsia="en-US"/>
        </w:rPr>
        <w:t>Offline discussion</w:t>
      </w:r>
    </w:p>
    <w:p w14:paraId="7874E506" w14:textId="410A3D69" w:rsidR="00C90A98" w:rsidRDefault="00C90A98" w:rsidP="00A667FA">
      <w:pPr>
        <w:pStyle w:val="maintext"/>
        <w:ind w:firstLine="440"/>
        <w:rPr>
          <w:lang w:eastAsia="en-US"/>
        </w:rPr>
      </w:pPr>
      <w:r>
        <w:rPr>
          <w:lang w:eastAsia="en-US"/>
        </w:rPr>
        <w:t>What is the SSB periodicity to be assumed for the cell re-selection case and is there any impact due to the increased assumed SSB periodicity for initial access?</w:t>
      </w:r>
    </w:p>
    <w:p w14:paraId="40E2B7DE" w14:textId="77777777" w:rsidR="00C90A98" w:rsidRDefault="00C90A98" w:rsidP="00A667FA">
      <w:pPr>
        <w:pStyle w:val="maintext"/>
        <w:ind w:firstLine="440"/>
        <w:rPr>
          <w:lang w:eastAsia="en-US"/>
        </w:rPr>
      </w:pPr>
    </w:p>
    <w:p w14:paraId="376D6433" w14:textId="77777777" w:rsidR="00C90A98" w:rsidRPr="00A667FA" w:rsidRDefault="00C90A98" w:rsidP="00A667FA">
      <w:pPr>
        <w:pStyle w:val="maintext"/>
        <w:ind w:firstLine="440"/>
        <w:rPr>
          <w:lang w:eastAsia="en-US"/>
        </w:rPr>
      </w:pPr>
    </w:p>
    <w:p w14:paraId="5E009FE8" w14:textId="77777777" w:rsidR="00A50767" w:rsidRDefault="00A50767" w:rsidP="00A50767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t>Observation 1:</w:t>
      </w:r>
    </w:p>
    <w:p w14:paraId="41BF2BD0" w14:textId="447D5A69" w:rsidR="00A50767" w:rsidRDefault="00A50767" w:rsidP="00A50767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It is reasonable to assume that the network can provide information to an IAB node in regards to which SSB periodicity to assume for the cell re-selection case [3, 6, 7</w:t>
      </w:r>
      <w:r w:rsidR="00B138C2">
        <w:rPr>
          <w:b/>
          <w:lang w:eastAsia="en-US"/>
        </w:rPr>
        <w:t>].</w:t>
      </w:r>
    </w:p>
    <w:p w14:paraId="3BA31D72" w14:textId="77777777" w:rsidR="00A50767" w:rsidRDefault="00A50767" w:rsidP="00A50767">
      <w:pPr>
        <w:pStyle w:val="maintext"/>
        <w:ind w:firstLine="440"/>
        <w:rPr>
          <w:b/>
          <w:u w:val="single"/>
          <w:lang w:eastAsia="en-US"/>
        </w:rPr>
      </w:pPr>
    </w:p>
    <w:p w14:paraId="07DB8828" w14:textId="46ECB062" w:rsidR="00515DDD" w:rsidRDefault="00AE25D9" w:rsidP="00182A63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lastRenderedPageBreak/>
        <w:t xml:space="preserve">Observation </w:t>
      </w:r>
      <w:r w:rsidR="00B138C2">
        <w:rPr>
          <w:b/>
          <w:u w:val="single"/>
          <w:lang w:eastAsia="en-US"/>
        </w:rPr>
        <w:t>2</w:t>
      </w:r>
      <w:r w:rsidRPr="00784F19">
        <w:rPr>
          <w:b/>
          <w:u w:val="single"/>
          <w:lang w:eastAsia="en-US"/>
        </w:rPr>
        <w:t>:</w:t>
      </w:r>
    </w:p>
    <w:p w14:paraId="55E7C2B2" w14:textId="2B665E2F" w:rsidR="004B734B" w:rsidRPr="00A07D57" w:rsidRDefault="00142325" w:rsidP="00C21666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 xml:space="preserve">Assuming </w:t>
      </w:r>
      <w:r w:rsidR="00C21666">
        <w:rPr>
          <w:b/>
          <w:lang w:eastAsia="en-US"/>
        </w:rPr>
        <w:t xml:space="preserve">the </w:t>
      </w:r>
      <w:r>
        <w:rPr>
          <w:b/>
          <w:lang w:eastAsia="en-US"/>
        </w:rPr>
        <w:t>MT follows the already defined NR procedures related to</w:t>
      </w:r>
      <w:r w:rsidR="00C21666">
        <w:rPr>
          <w:b/>
          <w:lang w:eastAsia="en-US"/>
        </w:rPr>
        <w:t xml:space="preserve"> </w:t>
      </w:r>
      <w:r>
        <w:rPr>
          <w:b/>
          <w:lang w:eastAsia="en-US"/>
        </w:rPr>
        <w:t>cell re-selection</w:t>
      </w:r>
      <w:r w:rsidR="00C21666">
        <w:rPr>
          <w:b/>
          <w:lang w:eastAsia="en-US"/>
        </w:rPr>
        <w:t>,</w:t>
      </w:r>
      <w:r>
        <w:rPr>
          <w:b/>
          <w:lang w:eastAsia="en-US"/>
        </w:rPr>
        <w:t xml:space="preserve"> </w:t>
      </w:r>
      <w:r w:rsidR="00FA3344">
        <w:rPr>
          <w:b/>
          <w:lang w:eastAsia="en-US"/>
        </w:rPr>
        <w:t>the network has a mechanism (SIB2/SIB4) to specify the SSB periodicity</w:t>
      </w:r>
      <w:r w:rsidR="00F30A19">
        <w:rPr>
          <w:b/>
          <w:lang w:eastAsia="en-US"/>
        </w:rPr>
        <w:t xml:space="preserve">. If the </w:t>
      </w:r>
      <w:proofErr w:type="spellStart"/>
      <w:r w:rsidR="00F30A19" w:rsidRPr="00F30A19">
        <w:rPr>
          <w:b/>
          <w:i/>
          <w:lang w:eastAsia="en-US"/>
        </w:rPr>
        <w:t>smtc</w:t>
      </w:r>
      <w:proofErr w:type="spellEnd"/>
      <w:r w:rsidR="00F30A19">
        <w:rPr>
          <w:b/>
          <w:lang w:eastAsia="en-US"/>
        </w:rPr>
        <w:t xml:space="preserve"> field in SIB2/SIB4 is omitted</w:t>
      </w:r>
      <w:r w:rsidR="00C21666">
        <w:rPr>
          <w:b/>
          <w:lang w:eastAsia="en-US"/>
        </w:rPr>
        <w:t xml:space="preserve"> a 5 </w:t>
      </w:r>
      <w:proofErr w:type="spellStart"/>
      <w:r w:rsidR="00C21666">
        <w:rPr>
          <w:b/>
          <w:lang w:eastAsia="en-US"/>
        </w:rPr>
        <w:t>ms</w:t>
      </w:r>
      <w:proofErr w:type="spellEnd"/>
      <w:r w:rsidR="00C21666">
        <w:rPr>
          <w:b/>
          <w:lang w:eastAsia="en-US"/>
        </w:rPr>
        <w:t xml:space="preserve"> period is to be assumed. </w:t>
      </w:r>
      <w:r w:rsidR="00783758">
        <w:rPr>
          <w:b/>
          <w:lang w:eastAsia="en-US"/>
        </w:rPr>
        <w:t>[</w:t>
      </w:r>
      <w:r w:rsidR="00C21666">
        <w:rPr>
          <w:b/>
          <w:lang w:eastAsia="en-US"/>
        </w:rPr>
        <w:t>4</w:t>
      </w:r>
      <w:r w:rsidR="00B17958">
        <w:rPr>
          <w:b/>
          <w:lang w:eastAsia="en-US"/>
        </w:rPr>
        <w:t>, 1</w:t>
      </w:r>
      <w:r w:rsidR="0058356E">
        <w:rPr>
          <w:b/>
          <w:lang w:eastAsia="en-US"/>
        </w:rPr>
        <w:t>0</w:t>
      </w:r>
      <w:r w:rsidR="00783758">
        <w:rPr>
          <w:b/>
          <w:lang w:eastAsia="en-US"/>
        </w:rPr>
        <w:t>]</w:t>
      </w:r>
      <w:r w:rsidR="00B138C2">
        <w:rPr>
          <w:b/>
          <w:lang w:eastAsia="en-US"/>
        </w:rPr>
        <w:t>.</w:t>
      </w:r>
      <w:r w:rsidR="00F30A19">
        <w:rPr>
          <w:b/>
          <w:lang w:eastAsia="en-US"/>
        </w:rPr>
        <w:t xml:space="preserve"> As a result</w:t>
      </w:r>
      <w:r w:rsidR="006B7490">
        <w:rPr>
          <w:b/>
          <w:lang w:eastAsia="en-US"/>
        </w:rPr>
        <w:t>,</w:t>
      </w:r>
      <w:r w:rsidR="00F30A19">
        <w:rPr>
          <w:b/>
          <w:lang w:eastAsia="en-US"/>
        </w:rPr>
        <w:t xml:space="preserve"> the initial access SSB periodicity is assumed only if there is no </w:t>
      </w:r>
      <w:r w:rsidR="00841529">
        <w:rPr>
          <w:b/>
          <w:lang w:eastAsia="en-US"/>
        </w:rPr>
        <w:t xml:space="preserve">SIB2/SIB4 </w:t>
      </w:r>
      <w:r w:rsidR="00F30A19">
        <w:rPr>
          <w:b/>
          <w:lang w:eastAsia="en-US"/>
        </w:rPr>
        <w:t>provided</w:t>
      </w:r>
      <w:r w:rsidR="00841529">
        <w:rPr>
          <w:b/>
          <w:lang w:eastAsia="en-US"/>
        </w:rPr>
        <w:t xml:space="preserve"> for a frequency the IAB node MT is expected to search for</w:t>
      </w:r>
      <w:r w:rsidR="00646914">
        <w:rPr>
          <w:b/>
          <w:lang w:eastAsia="en-US"/>
        </w:rPr>
        <w:t xml:space="preserve">, or if the MT fails </w:t>
      </w:r>
      <w:r w:rsidR="002260ED">
        <w:rPr>
          <w:b/>
          <w:lang w:eastAsia="en-US"/>
        </w:rPr>
        <w:t xml:space="preserve">to </w:t>
      </w:r>
      <w:r w:rsidR="00D4006B">
        <w:rPr>
          <w:b/>
          <w:lang w:eastAsia="en-US"/>
        </w:rPr>
        <w:t>acquire a new cell in the indicated frequencies</w:t>
      </w:r>
      <w:r w:rsidR="00841529">
        <w:rPr>
          <w:b/>
          <w:lang w:eastAsia="en-US"/>
        </w:rPr>
        <w:t>.</w:t>
      </w:r>
    </w:p>
    <w:p w14:paraId="14FADD29" w14:textId="7703251D" w:rsidR="001D18C8" w:rsidRDefault="001D18C8" w:rsidP="00182A63">
      <w:pPr>
        <w:pStyle w:val="maintext"/>
        <w:ind w:firstLine="440"/>
        <w:rPr>
          <w:lang w:eastAsia="en-US"/>
        </w:rPr>
      </w:pPr>
    </w:p>
    <w:p w14:paraId="10553BA2" w14:textId="422B5AB9" w:rsidR="001B47AC" w:rsidRDefault="001B47AC" w:rsidP="001B47AC">
      <w:pPr>
        <w:pStyle w:val="maintext"/>
        <w:ind w:firstLine="440"/>
      </w:pPr>
      <w:r>
        <w:t>It follows that</w:t>
      </w:r>
      <w:r w:rsidR="002276D0">
        <w:t xml:space="preserve">, </w:t>
      </w:r>
      <w:r>
        <w:t xml:space="preserve">assuming the network takes </w:t>
      </w:r>
      <w:r w:rsidR="00646BA9">
        <w:t xml:space="preserve">reasonable </w:t>
      </w:r>
      <w:r>
        <w:t>appropriate action</w:t>
      </w:r>
      <w:r w:rsidR="004D2605">
        <w:t xml:space="preserve"> </w:t>
      </w:r>
      <w:r w:rsidR="001F09E5">
        <w:t>(i.e. SSB transmission periodicity is consistent with what it is being signalled to MTs in regard to cell re-selection</w:t>
      </w:r>
      <w:r w:rsidR="00F30A19">
        <w:t xml:space="preserve"> and SIB2/SIB4 are provided for the relevant frequencies the IAB node is expected to search for</w:t>
      </w:r>
      <w:r w:rsidR="001F09E5">
        <w:t xml:space="preserve">) </w:t>
      </w:r>
      <w:r w:rsidR="004D2605">
        <w:t>and the existing</w:t>
      </w:r>
      <w:r w:rsidR="001F09E5">
        <w:t xml:space="preserve"> NR</w:t>
      </w:r>
      <w:r w:rsidR="004D2605">
        <w:t xml:space="preserve"> cell re-selection procedures apply, the increased assumed SSB periodicity of 16 frames </w:t>
      </w:r>
      <w:r w:rsidR="001F09E5">
        <w:t xml:space="preserve">for MT initial access </w:t>
      </w:r>
      <w:r w:rsidR="004D2605">
        <w:t>has no impact on cell</w:t>
      </w:r>
      <w:r w:rsidR="000534C9">
        <w:t xml:space="preserve"> </w:t>
      </w:r>
      <w:r w:rsidR="004D2605">
        <w:t>re</w:t>
      </w:r>
      <w:r w:rsidR="000534C9">
        <w:t>-</w:t>
      </w:r>
      <w:r w:rsidR="004D2605">
        <w:t>selection time.</w:t>
      </w:r>
    </w:p>
    <w:p w14:paraId="04F96EAD" w14:textId="42E63EFF" w:rsidR="00643B1C" w:rsidRDefault="00643B1C" w:rsidP="00596F2D">
      <w:pPr>
        <w:pStyle w:val="maintext"/>
        <w:ind w:firstLine="440"/>
      </w:pPr>
    </w:p>
    <w:p w14:paraId="749E34C8" w14:textId="0F8896CD" w:rsidR="00596F2D" w:rsidRDefault="00AC69D1" w:rsidP="00646BA9">
      <w:pPr>
        <w:pStyle w:val="maintext"/>
        <w:tabs>
          <w:tab w:val="left" w:pos="3240"/>
        </w:tabs>
        <w:ind w:firstLine="440"/>
        <w:rPr>
          <w:b/>
        </w:rPr>
      </w:pPr>
      <w:r w:rsidRPr="00B25080">
        <w:rPr>
          <w:b/>
          <w:highlight w:val="yellow"/>
          <w:u w:val="single"/>
        </w:rPr>
        <w:t xml:space="preserve">Offline </w:t>
      </w:r>
      <w:r w:rsidR="00646914">
        <w:rPr>
          <w:b/>
          <w:highlight w:val="yellow"/>
          <w:u w:val="single"/>
        </w:rPr>
        <w:t>Conclusion</w:t>
      </w:r>
      <w:r w:rsidR="004116A4" w:rsidRPr="00B25080">
        <w:rPr>
          <w:b/>
          <w:highlight w:val="yellow"/>
          <w:u w:val="single"/>
        </w:rPr>
        <w:t xml:space="preserve"> </w:t>
      </w:r>
      <w:r w:rsidRPr="00B25080">
        <w:rPr>
          <w:b/>
          <w:highlight w:val="yellow"/>
          <w:u w:val="single"/>
        </w:rPr>
        <w:t>1:</w:t>
      </w:r>
      <w:r>
        <w:rPr>
          <w:b/>
        </w:rPr>
        <w:t xml:space="preserve"> </w:t>
      </w:r>
      <w:r w:rsidR="00646BA9">
        <w:rPr>
          <w:b/>
        </w:rPr>
        <w:tab/>
      </w:r>
    </w:p>
    <w:p w14:paraId="4F594BC4" w14:textId="77777777" w:rsidR="00841529" w:rsidRDefault="00841529" w:rsidP="00646BA9">
      <w:pPr>
        <w:pStyle w:val="maintext"/>
        <w:ind w:firstLine="440"/>
        <w:rPr>
          <w:b/>
        </w:rPr>
      </w:pPr>
      <w:r>
        <w:rPr>
          <w:b/>
        </w:rPr>
        <w:t>Existing NR mechanisms are used by the network to signal to IAB MTs the SSB periodicity for cell re-selection.</w:t>
      </w:r>
    </w:p>
    <w:p w14:paraId="6FECF705" w14:textId="0952FA4F" w:rsidR="0066337A" w:rsidRDefault="00646BA9" w:rsidP="00646BA9">
      <w:pPr>
        <w:pStyle w:val="maintext"/>
        <w:ind w:firstLine="440"/>
        <w:rPr>
          <w:b/>
        </w:rPr>
      </w:pPr>
      <w:r>
        <w:rPr>
          <w:b/>
        </w:rPr>
        <w:t>The</w:t>
      </w:r>
      <w:r w:rsidR="00784F19" w:rsidRPr="00784F19">
        <w:rPr>
          <w:b/>
        </w:rPr>
        <w:t xml:space="preserve"> IAB-node MT </w:t>
      </w:r>
      <w:r>
        <w:rPr>
          <w:b/>
        </w:rPr>
        <w:t>initial access assumption</w:t>
      </w:r>
      <w:r w:rsidR="00784F19" w:rsidRPr="00784F19">
        <w:rPr>
          <w:b/>
        </w:rPr>
        <w:t xml:space="preserve"> that half frames with SS/PBCH blocks occur with a periodicity of 16 frames</w:t>
      </w:r>
      <w:r>
        <w:rPr>
          <w:b/>
        </w:rPr>
        <w:t xml:space="preserve"> does not have an impact on cell re-selection.</w:t>
      </w:r>
    </w:p>
    <w:p w14:paraId="2CBF411F" w14:textId="69EBC36E" w:rsidR="00C90A98" w:rsidRDefault="00C90A98" w:rsidP="00646BA9">
      <w:pPr>
        <w:pStyle w:val="maintext"/>
        <w:ind w:firstLine="440"/>
        <w:rPr>
          <w:b/>
        </w:rPr>
      </w:pPr>
    </w:p>
    <w:p w14:paraId="600F4B06" w14:textId="2695B10A" w:rsidR="00E75827" w:rsidRDefault="00E75827" w:rsidP="004A5245">
      <w:pPr>
        <w:pStyle w:val="maintext"/>
        <w:ind w:firstLineChars="90" w:firstLine="198"/>
        <w:rPr>
          <w:b/>
        </w:rPr>
      </w:pPr>
    </w:p>
    <w:p w14:paraId="57C8558B" w14:textId="427416EE" w:rsidR="009161A5" w:rsidRDefault="00BA4EB2" w:rsidP="009161A5">
      <w:pPr>
        <w:pStyle w:val="Heading2"/>
        <w:spacing w:after="240"/>
      </w:pPr>
      <w:r>
        <w:t xml:space="preserve">Potential impact on parent </w:t>
      </w:r>
      <w:r w:rsidR="006B7490">
        <w:t>backhaul</w:t>
      </w:r>
      <w:r>
        <w:t xml:space="preserve"> link switch latency</w:t>
      </w:r>
    </w:p>
    <w:p w14:paraId="71375C88" w14:textId="77777777" w:rsidR="00AF5157" w:rsidRPr="00C90A98" w:rsidRDefault="00AF5157" w:rsidP="00AF5157">
      <w:pPr>
        <w:pStyle w:val="maintext"/>
        <w:ind w:firstLine="440"/>
        <w:rPr>
          <w:b/>
          <w:lang w:eastAsia="en-US"/>
        </w:rPr>
      </w:pPr>
      <w:r w:rsidRPr="00C90A98">
        <w:rPr>
          <w:b/>
          <w:highlight w:val="cyan"/>
          <w:lang w:eastAsia="en-US"/>
        </w:rPr>
        <w:t>Offline discussion</w:t>
      </w:r>
    </w:p>
    <w:p w14:paraId="73E5D1F4" w14:textId="12C306D5" w:rsidR="00AF5157" w:rsidRDefault="00AF5157" w:rsidP="00AF5157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Is there any impact </w:t>
      </w:r>
      <w:r w:rsidR="00CE49BD">
        <w:rPr>
          <w:lang w:eastAsia="en-US"/>
        </w:rPr>
        <w:t xml:space="preserve">on parent backhaul link switch </w:t>
      </w:r>
      <w:r>
        <w:rPr>
          <w:lang w:eastAsia="en-US"/>
        </w:rPr>
        <w:t>due to the increased assumed SSB periodicity for initial access?</w:t>
      </w:r>
    </w:p>
    <w:p w14:paraId="67DACD2A" w14:textId="77777777" w:rsidR="00AF5157" w:rsidRDefault="00AF5157" w:rsidP="009829C0">
      <w:pPr>
        <w:pStyle w:val="maintext"/>
        <w:ind w:firstLine="440"/>
        <w:rPr>
          <w:b/>
          <w:u w:val="single"/>
          <w:lang w:eastAsia="en-US"/>
        </w:rPr>
      </w:pPr>
    </w:p>
    <w:p w14:paraId="3C791B7D" w14:textId="4FFDA298" w:rsidR="00515DDD" w:rsidRDefault="00E713F9" w:rsidP="009829C0">
      <w:pPr>
        <w:pStyle w:val="maintext"/>
        <w:ind w:firstLine="440"/>
        <w:rPr>
          <w:b/>
          <w:lang w:eastAsia="en-US"/>
        </w:rPr>
      </w:pPr>
      <w:r w:rsidRPr="00784F19">
        <w:rPr>
          <w:b/>
          <w:u w:val="single"/>
          <w:lang w:eastAsia="en-US"/>
        </w:rPr>
        <w:t xml:space="preserve">Observation </w:t>
      </w:r>
      <w:r w:rsidR="004D4CB6">
        <w:rPr>
          <w:b/>
          <w:u w:val="single"/>
          <w:lang w:eastAsia="en-US"/>
        </w:rPr>
        <w:t>3</w:t>
      </w:r>
      <w:r w:rsidR="00912560" w:rsidRPr="00784F19">
        <w:rPr>
          <w:b/>
          <w:u w:val="single"/>
          <w:lang w:eastAsia="en-US"/>
        </w:rPr>
        <w:t>:</w:t>
      </w:r>
    </w:p>
    <w:p w14:paraId="02D2F2A7" w14:textId="2C328FD6" w:rsidR="00510CA2" w:rsidRDefault="00655309" w:rsidP="009829C0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 xml:space="preserve">It is envisioned that </w:t>
      </w:r>
      <w:r w:rsidR="00F30A19">
        <w:rPr>
          <w:b/>
          <w:lang w:eastAsia="en-US"/>
        </w:rPr>
        <w:t xml:space="preserve">the network provides </w:t>
      </w:r>
      <w:r w:rsidR="003C1655">
        <w:rPr>
          <w:b/>
          <w:lang w:eastAsia="en-US"/>
        </w:rPr>
        <w:t xml:space="preserve">to IAB nodes </w:t>
      </w:r>
      <w:r w:rsidR="00F30A19">
        <w:rPr>
          <w:b/>
          <w:lang w:eastAsia="en-US"/>
        </w:rPr>
        <w:t>stage 2 SSB configuration information for intra-frequency / inter-frequency discovery and measurements</w:t>
      </w:r>
      <w:r w:rsidR="00F42211">
        <w:rPr>
          <w:b/>
          <w:lang w:eastAsia="en-US"/>
        </w:rPr>
        <w:t xml:space="preserve"> [2, </w:t>
      </w:r>
      <w:r w:rsidR="00515F52">
        <w:rPr>
          <w:b/>
          <w:lang w:eastAsia="en-US"/>
        </w:rPr>
        <w:t xml:space="preserve">5, 6, </w:t>
      </w:r>
      <w:r w:rsidR="00F42211">
        <w:rPr>
          <w:b/>
          <w:lang w:eastAsia="en-US"/>
        </w:rPr>
        <w:t>7</w:t>
      </w:r>
      <w:r w:rsidR="00515F52">
        <w:rPr>
          <w:b/>
          <w:lang w:eastAsia="en-US"/>
        </w:rPr>
        <w:t>, 10</w:t>
      </w:r>
      <w:r w:rsidR="00F42211">
        <w:rPr>
          <w:b/>
          <w:lang w:eastAsia="en-US"/>
        </w:rPr>
        <w:t>]</w:t>
      </w:r>
      <w:r w:rsidR="001F1DC8">
        <w:rPr>
          <w:b/>
          <w:lang w:eastAsia="en-US"/>
        </w:rPr>
        <w:t>.</w:t>
      </w:r>
    </w:p>
    <w:p w14:paraId="12C9DB56" w14:textId="77777777" w:rsidR="00510CA2" w:rsidRDefault="00510CA2" w:rsidP="009829C0">
      <w:pPr>
        <w:pStyle w:val="maintext"/>
        <w:ind w:firstLine="440"/>
        <w:rPr>
          <w:b/>
          <w:lang w:eastAsia="en-US"/>
        </w:rPr>
      </w:pPr>
    </w:p>
    <w:p w14:paraId="7672F9E2" w14:textId="152B7754" w:rsidR="00510CA2" w:rsidRDefault="00510CA2" w:rsidP="009829C0">
      <w:pPr>
        <w:pStyle w:val="maintext"/>
        <w:ind w:firstLine="440"/>
        <w:rPr>
          <w:b/>
          <w:u w:val="single"/>
          <w:lang w:eastAsia="en-US"/>
        </w:rPr>
      </w:pPr>
      <w:r w:rsidRPr="00784F19">
        <w:rPr>
          <w:b/>
          <w:u w:val="single"/>
          <w:lang w:eastAsia="en-US"/>
        </w:rPr>
        <w:t xml:space="preserve">Observation </w:t>
      </w:r>
      <w:r>
        <w:rPr>
          <w:b/>
          <w:u w:val="single"/>
          <w:lang w:eastAsia="en-US"/>
        </w:rPr>
        <w:t>4</w:t>
      </w:r>
      <w:r w:rsidRPr="00784F19">
        <w:rPr>
          <w:b/>
          <w:u w:val="single"/>
          <w:lang w:eastAsia="en-US"/>
        </w:rPr>
        <w:t>:</w:t>
      </w:r>
    </w:p>
    <w:p w14:paraId="4917C830" w14:textId="7A5137F1" w:rsidR="009829C0" w:rsidRDefault="00303AC0" w:rsidP="009829C0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A</w:t>
      </w:r>
      <w:r w:rsidR="001F1DC8">
        <w:rPr>
          <w:b/>
          <w:lang w:eastAsia="en-US"/>
        </w:rPr>
        <w:t>s per the IAB WID</w:t>
      </w:r>
      <w:r w:rsidR="00510CA2">
        <w:rPr>
          <w:b/>
          <w:lang w:eastAsia="en-US"/>
        </w:rPr>
        <w:t xml:space="preserve"> [1]</w:t>
      </w:r>
      <w:r w:rsidR="001F1DC8">
        <w:rPr>
          <w:b/>
          <w:lang w:eastAsia="en-US"/>
        </w:rPr>
        <w:t>, IAB supports mechanisms for topology adaption, including redundant connectivity</w:t>
      </w:r>
      <w:r w:rsidR="00510CA2">
        <w:rPr>
          <w:b/>
          <w:lang w:eastAsia="en-US"/>
        </w:rPr>
        <w:t xml:space="preserve">, to optimize backhauling performance and to respond to </w:t>
      </w:r>
      <w:r w:rsidR="006B7490">
        <w:rPr>
          <w:b/>
          <w:lang w:eastAsia="en-US"/>
        </w:rPr>
        <w:t>backhaul</w:t>
      </w:r>
      <w:r w:rsidR="00510CA2">
        <w:rPr>
          <w:b/>
          <w:lang w:eastAsia="en-US"/>
        </w:rPr>
        <w:t xml:space="preserve"> link failure</w:t>
      </w:r>
      <w:r w:rsidR="00F42211">
        <w:rPr>
          <w:b/>
          <w:lang w:eastAsia="en-US"/>
        </w:rPr>
        <w:t xml:space="preserve"> [</w:t>
      </w:r>
      <w:r w:rsidR="00515F52">
        <w:rPr>
          <w:b/>
          <w:lang w:eastAsia="en-US"/>
        </w:rPr>
        <w:t>2</w:t>
      </w:r>
      <w:r w:rsidR="00F42211">
        <w:rPr>
          <w:b/>
          <w:lang w:eastAsia="en-US"/>
        </w:rPr>
        <w:t>, 7]</w:t>
      </w:r>
      <w:r w:rsidR="00510CA2">
        <w:rPr>
          <w:b/>
          <w:lang w:eastAsia="en-US"/>
        </w:rPr>
        <w:t>.</w:t>
      </w:r>
    </w:p>
    <w:p w14:paraId="373BC785" w14:textId="0B61FD0E" w:rsidR="00510CA2" w:rsidRDefault="00510CA2" w:rsidP="009829C0">
      <w:pPr>
        <w:pStyle w:val="maintext"/>
        <w:ind w:firstLine="440"/>
        <w:rPr>
          <w:b/>
          <w:lang w:eastAsia="en-US"/>
        </w:rPr>
      </w:pPr>
    </w:p>
    <w:p w14:paraId="4935BD5B" w14:textId="022CDF09" w:rsidR="00510CA2" w:rsidRPr="00510CA2" w:rsidRDefault="00510CA2" w:rsidP="009829C0">
      <w:pPr>
        <w:pStyle w:val="maintext"/>
        <w:ind w:firstLine="440"/>
        <w:rPr>
          <w:b/>
          <w:u w:val="single"/>
          <w:lang w:eastAsia="en-US"/>
        </w:rPr>
      </w:pPr>
      <w:r w:rsidRPr="00510CA2">
        <w:rPr>
          <w:b/>
          <w:u w:val="single"/>
          <w:lang w:eastAsia="en-US"/>
        </w:rPr>
        <w:t>Observation 5:</w:t>
      </w:r>
    </w:p>
    <w:p w14:paraId="3A1B857B" w14:textId="2F5EDC9B" w:rsidR="001F1DC8" w:rsidRDefault="001F1DC8" w:rsidP="009829C0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As a result</w:t>
      </w:r>
      <w:r w:rsidR="00510CA2">
        <w:rPr>
          <w:b/>
          <w:lang w:eastAsia="en-US"/>
        </w:rPr>
        <w:t xml:space="preserve"> of observation 3 and observation 4</w:t>
      </w:r>
      <w:r w:rsidR="00EA1FEF">
        <w:rPr>
          <w:b/>
          <w:lang w:eastAsia="en-US"/>
        </w:rPr>
        <w:t xml:space="preserve">, in the case of </w:t>
      </w:r>
      <w:r w:rsidR="00510CA2">
        <w:rPr>
          <w:b/>
          <w:lang w:eastAsia="en-US"/>
        </w:rPr>
        <w:t>a backhaul link failure it is expected an IAB node will not need to resort to the SSB periodicity assumption for initial access</w:t>
      </w:r>
      <w:r w:rsidR="00515F52">
        <w:rPr>
          <w:b/>
          <w:lang w:eastAsia="en-US"/>
        </w:rPr>
        <w:t xml:space="preserve"> [4, 10]</w:t>
      </w:r>
      <w:r w:rsidR="00510CA2">
        <w:rPr>
          <w:b/>
          <w:lang w:eastAsia="en-US"/>
        </w:rPr>
        <w:t>.</w:t>
      </w:r>
    </w:p>
    <w:p w14:paraId="1A86FD94" w14:textId="074F1EC9" w:rsidR="00CA14B0" w:rsidRDefault="00CA14B0" w:rsidP="00B32F09">
      <w:pPr>
        <w:pStyle w:val="maintext"/>
        <w:ind w:firstLine="440"/>
        <w:rPr>
          <w:lang w:eastAsia="zh-CN"/>
        </w:rPr>
      </w:pPr>
    </w:p>
    <w:p w14:paraId="51E210B7" w14:textId="4BE61B87" w:rsidR="00510CA2" w:rsidRDefault="00B47B83" w:rsidP="00510CA2">
      <w:pPr>
        <w:pStyle w:val="maintext"/>
        <w:tabs>
          <w:tab w:val="left" w:pos="3240"/>
        </w:tabs>
        <w:ind w:firstLine="440"/>
        <w:rPr>
          <w:b/>
        </w:rPr>
      </w:pPr>
      <w:r>
        <w:rPr>
          <w:lang w:eastAsia="zh-CN"/>
        </w:rPr>
        <w:t xml:space="preserve"> </w:t>
      </w:r>
      <w:r w:rsidR="00510CA2" w:rsidRPr="00B25080">
        <w:rPr>
          <w:b/>
          <w:highlight w:val="yellow"/>
          <w:u w:val="single"/>
        </w:rPr>
        <w:t xml:space="preserve">Offline </w:t>
      </w:r>
      <w:r w:rsidR="00646914">
        <w:rPr>
          <w:b/>
          <w:highlight w:val="yellow"/>
          <w:u w:val="single"/>
        </w:rPr>
        <w:t>Conclusion</w:t>
      </w:r>
      <w:r w:rsidR="00510CA2" w:rsidRPr="00B25080">
        <w:rPr>
          <w:b/>
          <w:highlight w:val="yellow"/>
          <w:u w:val="single"/>
        </w:rPr>
        <w:t xml:space="preserve"> </w:t>
      </w:r>
      <w:r w:rsidR="00510CA2">
        <w:rPr>
          <w:b/>
          <w:highlight w:val="yellow"/>
          <w:u w:val="single"/>
        </w:rPr>
        <w:t>2</w:t>
      </w:r>
      <w:r w:rsidR="00510CA2" w:rsidRPr="00B25080">
        <w:rPr>
          <w:b/>
          <w:highlight w:val="yellow"/>
          <w:u w:val="single"/>
        </w:rPr>
        <w:t>:</w:t>
      </w:r>
      <w:r w:rsidR="00510CA2">
        <w:rPr>
          <w:b/>
        </w:rPr>
        <w:t xml:space="preserve"> </w:t>
      </w:r>
      <w:r w:rsidR="00510CA2">
        <w:rPr>
          <w:b/>
        </w:rPr>
        <w:tab/>
      </w:r>
    </w:p>
    <w:p w14:paraId="147B4D4F" w14:textId="70F0F974" w:rsidR="00510CA2" w:rsidRDefault="00510CA2" w:rsidP="00510CA2">
      <w:pPr>
        <w:pStyle w:val="maintext"/>
        <w:ind w:firstLine="440"/>
        <w:rPr>
          <w:b/>
        </w:rPr>
      </w:pPr>
      <w:r>
        <w:rPr>
          <w:b/>
        </w:rPr>
        <w:lastRenderedPageBreak/>
        <w:t>The</w:t>
      </w:r>
      <w:r w:rsidRPr="00784F19">
        <w:rPr>
          <w:b/>
        </w:rPr>
        <w:t xml:space="preserve"> IAB-node MT </w:t>
      </w:r>
      <w:r>
        <w:rPr>
          <w:b/>
        </w:rPr>
        <w:t>initial access assumption</w:t>
      </w:r>
      <w:r w:rsidRPr="00784F19">
        <w:rPr>
          <w:b/>
        </w:rPr>
        <w:t xml:space="preserve"> that half frames with SS/PBCH blocks occur with a periodicity of 16 frames</w:t>
      </w:r>
      <w:r>
        <w:rPr>
          <w:b/>
        </w:rPr>
        <w:t xml:space="preserve"> does not have an impact on bac</w:t>
      </w:r>
      <w:r w:rsidR="006B7490">
        <w:rPr>
          <w:b/>
        </w:rPr>
        <w:t>k</w:t>
      </w:r>
      <w:r>
        <w:rPr>
          <w:b/>
        </w:rPr>
        <w:t xml:space="preserve">haul link rerouting to a new parent node in response to a failure in the link to the current parent node. </w:t>
      </w:r>
    </w:p>
    <w:p w14:paraId="4A576915" w14:textId="06739F3E" w:rsidR="0046480D" w:rsidRDefault="0046480D" w:rsidP="00515DDD">
      <w:pPr>
        <w:pStyle w:val="maintext"/>
        <w:ind w:firstLineChars="0" w:firstLine="0"/>
        <w:rPr>
          <w:rFonts w:eastAsia="Arial"/>
          <w:b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195EA995" w14:textId="27952AB5" w:rsidR="007609E8" w:rsidRPr="000F7522" w:rsidRDefault="00FA3CF8" w:rsidP="00F04495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  <w:szCs w:val="22"/>
        </w:rPr>
      </w:pPr>
      <w:r w:rsidRPr="00FA3CF8">
        <w:rPr>
          <w:rStyle w:val="CommentReference"/>
          <w:rFonts w:ascii="Times New Roman" w:hAnsi="Times New Roman" w:cs="Times New Roman"/>
          <w:sz w:val="22"/>
          <w:szCs w:val="22"/>
        </w:rPr>
        <w:t>RP-182882 – New WID: Integrated Access and Backhaul for NR</w:t>
      </w:r>
      <w:r>
        <w:rPr>
          <w:rStyle w:val="CommentReference"/>
          <w:rFonts w:ascii="Times New Roman" w:hAnsi="Times New Roman" w:cs="Times New Roman"/>
          <w:sz w:val="22"/>
          <w:szCs w:val="22"/>
        </w:rPr>
        <w:t xml:space="preserve"> – Qualcomm</w:t>
      </w:r>
    </w:p>
    <w:p w14:paraId="2C87B040" w14:textId="77777777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R1-1901889 – ATT&amp;T</w:t>
      </w:r>
    </w:p>
    <w:p w14:paraId="6C815805" w14:textId="77777777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R1-1902077 – LG Electronics</w:t>
      </w:r>
    </w:p>
    <w:p w14:paraId="391AB0AD" w14:textId="0A144C16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R1-1902141 – ZTE</w:t>
      </w:r>
      <w:r w:rsidR="007F70F1">
        <w:rPr>
          <w:rFonts w:ascii="Times New Roman" w:hAnsi="Times New Roman" w:cs="Times New Roman"/>
        </w:rPr>
        <w:t xml:space="preserve">, </w:t>
      </w:r>
      <w:proofErr w:type="spellStart"/>
      <w:r w:rsidR="007F70F1">
        <w:rPr>
          <w:rFonts w:ascii="Times New Roman" w:hAnsi="Times New Roman" w:cs="Times New Roman"/>
        </w:rPr>
        <w:t>Sanechips</w:t>
      </w:r>
      <w:proofErr w:type="spellEnd"/>
    </w:p>
    <w:p w14:paraId="4FF8B63D" w14:textId="77777777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R1-1902268 – Samsung</w:t>
      </w:r>
      <w:r w:rsidRPr="000F7522">
        <w:rPr>
          <w:rFonts w:ascii="Times New Roman" w:hAnsi="Times New Roman" w:cs="Times New Roman"/>
        </w:rPr>
        <w:tab/>
      </w:r>
    </w:p>
    <w:p w14:paraId="13741063" w14:textId="77777777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R1-1902409 – Ericsson</w:t>
      </w:r>
      <w:r w:rsidRPr="000F7522">
        <w:rPr>
          <w:rFonts w:ascii="Times New Roman" w:hAnsi="Times New Roman" w:cs="Times New Roman"/>
        </w:rPr>
        <w:tab/>
      </w:r>
    </w:p>
    <w:p w14:paraId="66A571B7" w14:textId="3FE241A1" w:rsidR="000F7522" w:rsidRPr="000F7522" w:rsidRDefault="000F7522" w:rsidP="000F7522">
      <w:pPr>
        <w:pStyle w:val="ListParagraph"/>
        <w:numPr>
          <w:ilvl w:val="0"/>
          <w:numId w:val="4"/>
        </w:numPr>
        <w:tabs>
          <w:tab w:val="left" w:pos="1999"/>
        </w:tabs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R1-1902430 – Nokia</w:t>
      </w:r>
      <w:r w:rsidR="007F70F1">
        <w:rPr>
          <w:rFonts w:ascii="Times New Roman" w:hAnsi="Times New Roman" w:cs="Times New Roman"/>
        </w:rPr>
        <w:t>, Nokia Shanghai Bell</w:t>
      </w:r>
    </w:p>
    <w:p w14:paraId="74086BD1" w14:textId="21CC78E8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R1-1902476 – Intel</w:t>
      </w:r>
      <w:r w:rsidR="007F70F1">
        <w:rPr>
          <w:rFonts w:ascii="Times New Roman" w:hAnsi="Times New Roman" w:cs="Times New Roman"/>
        </w:rPr>
        <w:t xml:space="preserve"> Corporation</w:t>
      </w:r>
    </w:p>
    <w:p w14:paraId="021D382D" w14:textId="77777777" w:rsidR="000F7522" w:rsidRPr="000F7522" w:rsidRDefault="000F7522" w:rsidP="000F7522">
      <w:pPr>
        <w:pStyle w:val="ListParagraph"/>
        <w:numPr>
          <w:ilvl w:val="0"/>
          <w:numId w:val="4"/>
        </w:numPr>
        <w:tabs>
          <w:tab w:val="left" w:pos="2568"/>
        </w:tabs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R1-1902743 – OPPO</w:t>
      </w:r>
      <w:r w:rsidRPr="000F7522">
        <w:rPr>
          <w:rFonts w:ascii="Times New Roman" w:hAnsi="Times New Roman" w:cs="Times New Roman"/>
        </w:rPr>
        <w:tab/>
      </w:r>
    </w:p>
    <w:p w14:paraId="3600C494" w14:textId="30553C5B" w:rsidR="000F7522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R1-1902793 – NTT DOCOMO</w:t>
      </w:r>
      <w:r w:rsidR="007F70F1">
        <w:rPr>
          <w:rFonts w:ascii="Times New Roman" w:hAnsi="Times New Roman" w:cs="Times New Roman"/>
        </w:rPr>
        <w:t>, INC.</w:t>
      </w:r>
    </w:p>
    <w:p w14:paraId="00FD39BB" w14:textId="431CF0F8" w:rsidR="00C8325E" w:rsidRPr="000F7522" w:rsidRDefault="000F7522" w:rsidP="000F7522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0F7522">
        <w:rPr>
          <w:rFonts w:ascii="Times New Roman" w:hAnsi="Times New Roman" w:cs="Times New Roman"/>
        </w:rPr>
        <w:t>R1-1903065 – Huawei</w:t>
      </w:r>
      <w:r w:rsidR="007F70F1">
        <w:rPr>
          <w:rFonts w:ascii="Times New Roman" w:hAnsi="Times New Roman" w:cs="Times New Roman"/>
        </w:rPr>
        <w:t xml:space="preserve">, </w:t>
      </w:r>
      <w:proofErr w:type="spellStart"/>
      <w:r w:rsidR="007F70F1">
        <w:rPr>
          <w:rFonts w:ascii="Times New Roman" w:hAnsi="Times New Roman" w:cs="Times New Roman"/>
        </w:rPr>
        <w:t>HiSilicon</w:t>
      </w:r>
      <w:proofErr w:type="spellEnd"/>
    </w:p>
    <w:p w14:paraId="1DE521FB" w14:textId="77777777" w:rsidR="00C8325E" w:rsidRPr="00C8325E" w:rsidRDefault="00C8325E" w:rsidP="00C8325E">
      <w:pPr>
        <w:rPr>
          <w:rStyle w:val="CommentReference"/>
          <w:rFonts w:ascii="Times New Roman" w:hAnsi="Times New Roman" w:cs="Times New Roman"/>
          <w:sz w:val="20"/>
        </w:rPr>
      </w:pPr>
    </w:p>
    <w:sectPr w:rsidR="00C8325E" w:rsidRPr="00C8325E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756BC" w14:textId="77777777" w:rsidR="00DC7743" w:rsidRDefault="00DC7743">
      <w:r>
        <w:separator/>
      </w:r>
    </w:p>
  </w:endnote>
  <w:endnote w:type="continuationSeparator" w:id="0">
    <w:p w14:paraId="223B7BEE" w14:textId="77777777" w:rsidR="00DC7743" w:rsidRDefault="00DC7743">
      <w:r>
        <w:continuationSeparator/>
      </w:r>
    </w:p>
  </w:endnote>
  <w:endnote w:type="continuationNotice" w:id="1">
    <w:p w14:paraId="3988FF8F" w14:textId="77777777" w:rsidR="00DC7743" w:rsidRDefault="00DC7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75586" w14:textId="77777777" w:rsidR="00DC7743" w:rsidRDefault="00DC7743">
      <w:r>
        <w:separator/>
      </w:r>
    </w:p>
  </w:footnote>
  <w:footnote w:type="continuationSeparator" w:id="0">
    <w:p w14:paraId="18498307" w14:textId="77777777" w:rsidR="00DC7743" w:rsidRDefault="00DC7743">
      <w:r>
        <w:continuationSeparator/>
      </w:r>
    </w:p>
  </w:footnote>
  <w:footnote w:type="continuationNotice" w:id="1">
    <w:p w14:paraId="0FC1580F" w14:textId="77777777" w:rsidR="00DC7743" w:rsidRDefault="00DC77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A5"/>
    <w:multiLevelType w:val="hybridMultilevel"/>
    <w:tmpl w:val="8986574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8FB"/>
    <w:multiLevelType w:val="hybridMultilevel"/>
    <w:tmpl w:val="FB487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7141A"/>
    <w:multiLevelType w:val="hybridMultilevel"/>
    <w:tmpl w:val="B0D0B47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37CEE"/>
    <w:multiLevelType w:val="hybridMultilevel"/>
    <w:tmpl w:val="F316277E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A3F"/>
    <w:multiLevelType w:val="hybridMultilevel"/>
    <w:tmpl w:val="9462ED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19F46DCA"/>
    <w:multiLevelType w:val="hybridMultilevel"/>
    <w:tmpl w:val="3C56F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AFA1F73"/>
    <w:multiLevelType w:val="hybridMultilevel"/>
    <w:tmpl w:val="8274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02F8E"/>
    <w:multiLevelType w:val="hybridMultilevel"/>
    <w:tmpl w:val="0A42D32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1700429"/>
    <w:multiLevelType w:val="hybridMultilevel"/>
    <w:tmpl w:val="6FE63078"/>
    <w:lvl w:ilvl="0" w:tplc="6DC24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06D8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70F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9E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4E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F24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8E6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E4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AF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5986F0C"/>
    <w:multiLevelType w:val="hybridMultilevel"/>
    <w:tmpl w:val="C63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2F84"/>
    <w:multiLevelType w:val="hybridMultilevel"/>
    <w:tmpl w:val="2306000E"/>
    <w:lvl w:ilvl="0" w:tplc="04090011">
      <w:start w:val="1"/>
      <w:numFmt w:val="decimal"/>
      <w:lvlText w:val="%1)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9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947DC9"/>
    <w:multiLevelType w:val="hybridMultilevel"/>
    <w:tmpl w:val="9C2E0FA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36D255E2"/>
    <w:multiLevelType w:val="hybridMultilevel"/>
    <w:tmpl w:val="87A8986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9984D64"/>
    <w:multiLevelType w:val="hybridMultilevel"/>
    <w:tmpl w:val="63DA0A6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39D979BE"/>
    <w:multiLevelType w:val="hybridMultilevel"/>
    <w:tmpl w:val="770A1548"/>
    <w:lvl w:ilvl="0" w:tplc="3C9E06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3C566C4E"/>
    <w:multiLevelType w:val="hybridMultilevel"/>
    <w:tmpl w:val="6DEE9E7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ED7A7D"/>
    <w:multiLevelType w:val="hybridMultilevel"/>
    <w:tmpl w:val="1EF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1467"/>
    <w:multiLevelType w:val="hybridMultilevel"/>
    <w:tmpl w:val="DE24CCE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45563A83"/>
    <w:multiLevelType w:val="hybridMultilevel"/>
    <w:tmpl w:val="D38AD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36F5A"/>
    <w:multiLevelType w:val="hybridMultilevel"/>
    <w:tmpl w:val="810C1476"/>
    <w:lvl w:ilvl="0" w:tplc="3A7AB1E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3" w15:restartNumberingAfterBreak="0">
    <w:nsid w:val="49A45B57"/>
    <w:multiLevelType w:val="hybridMultilevel"/>
    <w:tmpl w:val="EAC29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3C2ECF"/>
    <w:multiLevelType w:val="hybridMultilevel"/>
    <w:tmpl w:val="D652C2C8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51A448D0"/>
    <w:multiLevelType w:val="hybridMultilevel"/>
    <w:tmpl w:val="3EF6EC0A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7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905B05"/>
    <w:multiLevelType w:val="hybridMultilevel"/>
    <w:tmpl w:val="10FAC3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107D4D"/>
    <w:multiLevelType w:val="hybridMultilevel"/>
    <w:tmpl w:val="A9BAC8DE"/>
    <w:lvl w:ilvl="0" w:tplc="21A055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FD3A69"/>
    <w:multiLevelType w:val="hybridMultilevel"/>
    <w:tmpl w:val="3576746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7353BD9"/>
    <w:multiLevelType w:val="hybridMultilevel"/>
    <w:tmpl w:val="B590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15C37"/>
    <w:multiLevelType w:val="hybridMultilevel"/>
    <w:tmpl w:val="07DA7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96A45"/>
    <w:multiLevelType w:val="hybridMultilevel"/>
    <w:tmpl w:val="4B544228"/>
    <w:lvl w:ilvl="0" w:tplc="DE5E79F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B0E00"/>
    <w:multiLevelType w:val="hybridMultilevel"/>
    <w:tmpl w:val="7A9E72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E5E79FC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DB4F84"/>
    <w:multiLevelType w:val="hybridMultilevel"/>
    <w:tmpl w:val="CA5CB2C4"/>
    <w:lvl w:ilvl="0" w:tplc="615EE0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D2F0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082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EA34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061D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3A9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B26A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1C43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2AA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7BF958B1"/>
    <w:multiLevelType w:val="hybridMultilevel"/>
    <w:tmpl w:val="BC9AF674"/>
    <w:lvl w:ilvl="0" w:tplc="8D78AA3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2" w15:restartNumberingAfterBreak="0">
    <w:nsid w:val="7FC0494D"/>
    <w:multiLevelType w:val="hybridMultilevel"/>
    <w:tmpl w:val="A426D450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2"/>
  </w:num>
  <w:num w:numId="2">
    <w:abstractNumId w:val="26"/>
  </w:num>
  <w:num w:numId="3">
    <w:abstractNumId w:val="30"/>
  </w:num>
  <w:num w:numId="4">
    <w:abstractNumId w:val="21"/>
  </w:num>
  <w:num w:numId="5">
    <w:abstractNumId w:val="44"/>
  </w:num>
  <w:num w:numId="6">
    <w:abstractNumId w:val="38"/>
  </w:num>
  <w:num w:numId="7">
    <w:abstractNumId w:val="42"/>
  </w:num>
  <w:num w:numId="8">
    <w:abstractNumId w:val="7"/>
  </w:num>
  <w:num w:numId="9">
    <w:abstractNumId w:val="8"/>
  </w:num>
  <w:num w:numId="10">
    <w:abstractNumId w:val="1"/>
  </w:num>
  <w:num w:numId="11">
    <w:abstractNumId w:val="14"/>
  </w:num>
  <w:num w:numId="12">
    <w:abstractNumId w:val="46"/>
  </w:num>
  <w:num w:numId="13">
    <w:abstractNumId w:val="28"/>
  </w:num>
  <w:num w:numId="14">
    <w:abstractNumId w:val="49"/>
  </w:num>
  <w:num w:numId="15">
    <w:abstractNumId w:val="4"/>
  </w:num>
  <w:num w:numId="16">
    <w:abstractNumId w:val="19"/>
  </w:num>
  <w:num w:numId="17">
    <w:abstractNumId w:val="5"/>
  </w:num>
  <w:num w:numId="18">
    <w:abstractNumId w:val="50"/>
  </w:num>
  <w:num w:numId="19">
    <w:abstractNumId w:val="16"/>
  </w:num>
  <w:num w:numId="20">
    <w:abstractNumId w:val="40"/>
  </w:num>
  <w:num w:numId="21">
    <w:abstractNumId w:val="25"/>
  </w:num>
  <w:num w:numId="22">
    <w:abstractNumId w:val="38"/>
  </w:num>
  <w:num w:numId="23">
    <w:abstractNumId w:val="7"/>
  </w:num>
  <w:num w:numId="24">
    <w:abstractNumId w:val="42"/>
  </w:num>
  <w:num w:numId="25">
    <w:abstractNumId w:val="4"/>
  </w:num>
  <w:num w:numId="26">
    <w:abstractNumId w:val="19"/>
  </w:num>
  <w:num w:numId="27">
    <w:abstractNumId w:val="5"/>
  </w:num>
  <w:num w:numId="28">
    <w:abstractNumId w:val="13"/>
  </w:num>
  <w:num w:numId="29">
    <w:abstractNumId w:val="23"/>
  </w:num>
  <w:num w:numId="30">
    <w:abstractNumId w:val="10"/>
  </w:num>
  <w:num w:numId="31">
    <w:abstractNumId w:val="2"/>
  </w:num>
  <w:num w:numId="32">
    <w:abstractNumId w:val="31"/>
  </w:num>
  <w:num w:numId="33">
    <w:abstractNumId w:val="43"/>
  </w:num>
  <w:num w:numId="34">
    <w:abstractNumId w:val="34"/>
  </w:num>
  <w:num w:numId="35">
    <w:abstractNumId w:val="6"/>
  </w:num>
  <w:num w:numId="36">
    <w:abstractNumId w:val="33"/>
  </w:num>
  <w:num w:numId="37">
    <w:abstractNumId w:val="20"/>
  </w:num>
  <w:num w:numId="38">
    <w:abstractNumId w:val="36"/>
  </w:num>
  <w:num w:numId="39">
    <w:abstractNumId w:val="20"/>
  </w:num>
  <w:num w:numId="40">
    <w:abstractNumId w:val="11"/>
  </w:num>
  <w:num w:numId="41">
    <w:abstractNumId w:val="9"/>
  </w:num>
  <w:num w:numId="42">
    <w:abstractNumId w:val="39"/>
  </w:num>
  <w:num w:numId="43">
    <w:abstractNumId w:val="27"/>
  </w:num>
  <w:num w:numId="44">
    <w:abstractNumId w:val="29"/>
  </w:num>
  <w:num w:numId="45">
    <w:abstractNumId w:val="45"/>
  </w:num>
  <w:num w:numId="46">
    <w:abstractNumId w:val="37"/>
  </w:num>
  <w:num w:numId="47">
    <w:abstractNumId w:val="41"/>
  </w:num>
  <w:num w:numId="48">
    <w:abstractNumId w:val="35"/>
  </w:num>
  <w:num w:numId="49">
    <w:abstractNumId w:val="0"/>
  </w:num>
  <w:num w:numId="50">
    <w:abstractNumId w:val="3"/>
  </w:num>
  <w:num w:numId="51">
    <w:abstractNumId w:val="15"/>
  </w:num>
  <w:num w:numId="52">
    <w:abstractNumId w:val="17"/>
  </w:num>
  <w:num w:numId="53">
    <w:abstractNumId w:val="22"/>
  </w:num>
  <w:num w:numId="54">
    <w:abstractNumId w:val="24"/>
  </w:num>
  <w:num w:numId="55">
    <w:abstractNumId w:val="52"/>
  </w:num>
  <w:num w:numId="56">
    <w:abstractNumId w:val="32"/>
  </w:num>
  <w:num w:numId="57">
    <w:abstractNumId w:val="47"/>
  </w:num>
  <w:num w:numId="58">
    <w:abstractNumId w:val="48"/>
  </w:num>
  <w:num w:numId="59">
    <w:abstractNumId w:val="18"/>
  </w:num>
  <w:num w:numId="60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49FC"/>
    <w:rsid w:val="000052A1"/>
    <w:rsid w:val="00005654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D38"/>
    <w:rsid w:val="00017E2D"/>
    <w:rsid w:val="000203CC"/>
    <w:rsid w:val="00020776"/>
    <w:rsid w:val="00020E1B"/>
    <w:rsid w:val="00020F5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4F3A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194D"/>
    <w:rsid w:val="00052286"/>
    <w:rsid w:val="00052E91"/>
    <w:rsid w:val="00053083"/>
    <w:rsid w:val="0005317F"/>
    <w:rsid w:val="00053263"/>
    <w:rsid w:val="000534C9"/>
    <w:rsid w:val="0005366B"/>
    <w:rsid w:val="00054259"/>
    <w:rsid w:val="00055AD9"/>
    <w:rsid w:val="00056CBD"/>
    <w:rsid w:val="00057835"/>
    <w:rsid w:val="000605E7"/>
    <w:rsid w:val="00060836"/>
    <w:rsid w:val="00061516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A5B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4E3B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05FF"/>
    <w:rsid w:val="00091044"/>
    <w:rsid w:val="00091F83"/>
    <w:rsid w:val="00092249"/>
    <w:rsid w:val="000923CF"/>
    <w:rsid w:val="00092432"/>
    <w:rsid w:val="00092C99"/>
    <w:rsid w:val="0009322C"/>
    <w:rsid w:val="00093610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A1C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41D"/>
    <w:rsid w:val="000B6621"/>
    <w:rsid w:val="000B73D6"/>
    <w:rsid w:val="000B770A"/>
    <w:rsid w:val="000B7BFF"/>
    <w:rsid w:val="000C00A2"/>
    <w:rsid w:val="000C0293"/>
    <w:rsid w:val="000C1C0A"/>
    <w:rsid w:val="000C223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2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3C55"/>
    <w:rsid w:val="001242F5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491"/>
    <w:rsid w:val="00135536"/>
    <w:rsid w:val="00135575"/>
    <w:rsid w:val="00135796"/>
    <w:rsid w:val="00135898"/>
    <w:rsid w:val="00135C70"/>
    <w:rsid w:val="00135F4D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BE0"/>
    <w:rsid w:val="00141EF8"/>
    <w:rsid w:val="00141EFE"/>
    <w:rsid w:val="001420CF"/>
    <w:rsid w:val="00142325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2C8"/>
    <w:rsid w:val="00157C9C"/>
    <w:rsid w:val="0016089E"/>
    <w:rsid w:val="00160997"/>
    <w:rsid w:val="00160B74"/>
    <w:rsid w:val="00162052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9C4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A63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7AC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0B83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C7C55"/>
    <w:rsid w:val="001D0A03"/>
    <w:rsid w:val="001D0E49"/>
    <w:rsid w:val="001D18C8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9E5"/>
    <w:rsid w:val="001F0F50"/>
    <w:rsid w:val="001F1DC8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47B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0ED"/>
    <w:rsid w:val="00226E14"/>
    <w:rsid w:val="002275D2"/>
    <w:rsid w:val="002276D0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B10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470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A1D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3D0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AC0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789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A0C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4A8"/>
    <w:rsid w:val="0033353B"/>
    <w:rsid w:val="003338F4"/>
    <w:rsid w:val="00333B35"/>
    <w:rsid w:val="00333D61"/>
    <w:rsid w:val="00333FE0"/>
    <w:rsid w:val="003340DC"/>
    <w:rsid w:val="003343B0"/>
    <w:rsid w:val="00334878"/>
    <w:rsid w:val="00334C56"/>
    <w:rsid w:val="0033529C"/>
    <w:rsid w:val="00335482"/>
    <w:rsid w:val="00335D40"/>
    <w:rsid w:val="00335F81"/>
    <w:rsid w:val="003361FD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2F73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0E8A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87C62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28CD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0E71"/>
    <w:rsid w:val="003C1489"/>
    <w:rsid w:val="003C1655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71D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16A4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8ED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B3"/>
    <w:rsid w:val="00427BD4"/>
    <w:rsid w:val="00427F5F"/>
    <w:rsid w:val="00430324"/>
    <w:rsid w:val="00430770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1C5E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082"/>
    <w:rsid w:val="004613EF"/>
    <w:rsid w:val="00461C89"/>
    <w:rsid w:val="00461D1B"/>
    <w:rsid w:val="00461DBE"/>
    <w:rsid w:val="004622F2"/>
    <w:rsid w:val="00462353"/>
    <w:rsid w:val="004626DB"/>
    <w:rsid w:val="0046280D"/>
    <w:rsid w:val="004628A2"/>
    <w:rsid w:val="00462C21"/>
    <w:rsid w:val="004636A7"/>
    <w:rsid w:val="00463D83"/>
    <w:rsid w:val="00463EC0"/>
    <w:rsid w:val="0046480D"/>
    <w:rsid w:val="0046566A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5E3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5245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4B"/>
    <w:rsid w:val="004B73EB"/>
    <w:rsid w:val="004B783F"/>
    <w:rsid w:val="004C006E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1C58"/>
    <w:rsid w:val="004D2605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CB6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061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4340"/>
    <w:rsid w:val="004F4AC8"/>
    <w:rsid w:val="004F4E02"/>
    <w:rsid w:val="004F52E1"/>
    <w:rsid w:val="004F6196"/>
    <w:rsid w:val="004F6373"/>
    <w:rsid w:val="004F6E37"/>
    <w:rsid w:val="004F7027"/>
    <w:rsid w:val="004F715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2FBB"/>
    <w:rsid w:val="00503307"/>
    <w:rsid w:val="00503D5E"/>
    <w:rsid w:val="00503E57"/>
    <w:rsid w:val="00503ECC"/>
    <w:rsid w:val="00504EC1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0CA2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5DDD"/>
    <w:rsid w:val="00515F52"/>
    <w:rsid w:val="00516146"/>
    <w:rsid w:val="00516384"/>
    <w:rsid w:val="0051647D"/>
    <w:rsid w:val="00516C15"/>
    <w:rsid w:val="00517B5C"/>
    <w:rsid w:val="00517F10"/>
    <w:rsid w:val="0052043B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759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43A"/>
    <w:rsid w:val="005625B0"/>
    <w:rsid w:val="00562A3B"/>
    <w:rsid w:val="00562EDA"/>
    <w:rsid w:val="00563A91"/>
    <w:rsid w:val="00563E2C"/>
    <w:rsid w:val="00564455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8E6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56E"/>
    <w:rsid w:val="005836AF"/>
    <w:rsid w:val="0058454D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56C5"/>
    <w:rsid w:val="005964D3"/>
    <w:rsid w:val="005966C7"/>
    <w:rsid w:val="00596976"/>
    <w:rsid w:val="00596F2D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0ECF"/>
    <w:rsid w:val="005B15C2"/>
    <w:rsid w:val="005B2390"/>
    <w:rsid w:val="005B25EB"/>
    <w:rsid w:val="005B28D6"/>
    <w:rsid w:val="005B3056"/>
    <w:rsid w:val="005B30D1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796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0FB4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541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B1C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14"/>
    <w:rsid w:val="00646925"/>
    <w:rsid w:val="00646BA9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A5E"/>
    <w:rsid w:val="0065457E"/>
    <w:rsid w:val="00654584"/>
    <w:rsid w:val="006549FD"/>
    <w:rsid w:val="00654AAF"/>
    <w:rsid w:val="006550A4"/>
    <w:rsid w:val="006551B4"/>
    <w:rsid w:val="00655309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37A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E7D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0650"/>
    <w:rsid w:val="006A0CEE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490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81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002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6A4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09E8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32CA"/>
    <w:rsid w:val="00783758"/>
    <w:rsid w:val="00783E94"/>
    <w:rsid w:val="007848B7"/>
    <w:rsid w:val="00784F19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C9C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09C8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33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0F1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BF6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529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285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11E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4262"/>
    <w:rsid w:val="008E5A0F"/>
    <w:rsid w:val="008E5C51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2560"/>
    <w:rsid w:val="00912CC6"/>
    <w:rsid w:val="00912D58"/>
    <w:rsid w:val="0091369A"/>
    <w:rsid w:val="00913BC7"/>
    <w:rsid w:val="009141C3"/>
    <w:rsid w:val="009145CC"/>
    <w:rsid w:val="009147E1"/>
    <w:rsid w:val="00914DC4"/>
    <w:rsid w:val="00915129"/>
    <w:rsid w:val="00915295"/>
    <w:rsid w:val="00915359"/>
    <w:rsid w:val="009158E0"/>
    <w:rsid w:val="0091598F"/>
    <w:rsid w:val="009161A5"/>
    <w:rsid w:val="0091656F"/>
    <w:rsid w:val="00916ED9"/>
    <w:rsid w:val="009170C9"/>
    <w:rsid w:val="0091714D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6E14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4DDD"/>
    <w:rsid w:val="00945126"/>
    <w:rsid w:val="00945239"/>
    <w:rsid w:val="00945EC5"/>
    <w:rsid w:val="0094624D"/>
    <w:rsid w:val="00946F8C"/>
    <w:rsid w:val="00947C97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21E"/>
    <w:rsid w:val="00972547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BE1"/>
    <w:rsid w:val="00977FD7"/>
    <w:rsid w:val="00980D9D"/>
    <w:rsid w:val="00981230"/>
    <w:rsid w:val="009816BB"/>
    <w:rsid w:val="00982190"/>
    <w:rsid w:val="009824C3"/>
    <w:rsid w:val="009829C0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5AC4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315D"/>
    <w:rsid w:val="009D35BD"/>
    <w:rsid w:val="009D35EC"/>
    <w:rsid w:val="009D3895"/>
    <w:rsid w:val="009D3A23"/>
    <w:rsid w:val="009D3A2D"/>
    <w:rsid w:val="009D4BC9"/>
    <w:rsid w:val="009D5305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07D57"/>
    <w:rsid w:val="00A1011E"/>
    <w:rsid w:val="00A10A06"/>
    <w:rsid w:val="00A10F8F"/>
    <w:rsid w:val="00A111EE"/>
    <w:rsid w:val="00A1177F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0767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67FA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0C"/>
    <w:rsid w:val="00A755AD"/>
    <w:rsid w:val="00A75AF6"/>
    <w:rsid w:val="00A75B3A"/>
    <w:rsid w:val="00A76134"/>
    <w:rsid w:val="00A762DE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4A24"/>
    <w:rsid w:val="00AC5042"/>
    <w:rsid w:val="00AC53D5"/>
    <w:rsid w:val="00AC588E"/>
    <w:rsid w:val="00AC6016"/>
    <w:rsid w:val="00AC69D1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5D9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4B37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94D"/>
    <w:rsid w:val="00AF4FB6"/>
    <w:rsid w:val="00AF5157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0AC"/>
    <w:rsid w:val="00B135EE"/>
    <w:rsid w:val="00B138C2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958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080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160B"/>
    <w:rsid w:val="00B31897"/>
    <w:rsid w:val="00B318CF"/>
    <w:rsid w:val="00B3193F"/>
    <w:rsid w:val="00B31B41"/>
    <w:rsid w:val="00B31DA8"/>
    <w:rsid w:val="00B3264E"/>
    <w:rsid w:val="00B32F09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B83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706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77862"/>
    <w:rsid w:val="00B80A60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5FFC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4EB2"/>
    <w:rsid w:val="00BA55DD"/>
    <w:rsid w:val="00BA5BCD"/>
    <w:rsid w:val="00BA611B"/>
    <w:rsid w:val="00BA6356"/>
    <w:rsid w:val="00BA730D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5B3C"/>
    <w:rsid w:val="00BB6109"/>
    <w:rsid w:val="00BB70E7"/>
    <w:rsid w:val="00BB75C5"/>
    <w:rsid w:val="00BB7889"/>
    <w:rsid w:val="00BB7962"/>
    <w:rsid w:val="00BB7AF0"/>
    <w:rsid w:val="00BB7CEF"/>
    <w:rsid w:val="00BB7F9D"/>
    <w:rsid w:val="00BC059F"/>
    <w:rsid w:val="00BC0D74"/>
    <w:rsid w:val="00BC0F17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47"/>
    <w:rsid w:val="00BF35FD"/>
    <w:rsid w:val="00BF3DD1"/>
    <w:rsid w:val="00BF5322"/>
    <w:rsid w:val="00BF5361"/>
    <w:rsid w:val="00BF5506"/>
    <w:rsid w:val="00BF5AFA"/>
    <w:rsid w:val="00BF5BCA"/>
    <w:rsid w:val="00BF657F"/>
    <w:rsid w:val="00BF6B8A"/>
    <w:rsid w:val="00BF730E"/>
    <w:rsid w:val="00BF7FE9"/>
    <w:rsid w:val="00C0008A"/>
    <w:rsid w:val="00C00BB8"/>
    <w:rsid w:val="00C01113"/>
    <w:rsid w:val="00C016BE"/>
    <w:rsid w:val="00C01D45"/>
    <w:rsid w:val="00C02528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2BF8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1666"/>
    <w:rsid w:val="00C230F4"/>
    <w:rsid w:val="00C23438"/>
    <w:rsid w:val="00C23781"/>
    <w:rsid w:val="00C23B88"/>
    <w:rsid w:val="00C23C26"/>
    <w:rsid w:val="00C23F5B"/>
    <w:rsid w:val="00C24384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561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9DB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1A3"/>
    <w:rsid w:val="00C53DA5"/>
    <w:rsid w:val="00C545D2"/>
    <w:rsid w:val="00C54B26"/>
    <w:rsid w:val="00C55CAF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1CF"/>
    <w:rsid w:val="00C8325E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525"/>
    <w:rsid w:val="00C877A0"/>
    <w:rsid w:val="00C90A98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4B0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E20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63E"/>
    <w:rsid w:val="00CB7D59"/>
    <w:rsid w:val="00CC0A16"/>
    <w:rsid w:val="00CC0D94"/>
    <w:rsid w:val="00CC16F2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C6F93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98F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999"/>
    <w:rsid w:val="00CE49BD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450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25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826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06B"/>
    <w:rsid w:val="00D406D8"/>
    <w:rsid w:val="00D40804"/>
    <w:rsid w:val="00D40EBA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964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0FC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040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524A"/>
    <w:rsid w:val="00DB5500"/>
    <w:rsid w:val="00DB5B58"/>
    <w:rsid w:val="00DB5D6F"/>
    <w:rsid w:val="00DB62E2"/>
    <w:rsid w:val="00DB6882"/>
    <w:rsid w:val="00DB69AB"/>
    <w:rsid w:val="00DB6ABF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C7743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B8E"/>
    <w:rsid w:val="00DF5E57"/>
    <w:rsid w:val="00DF66BA"/>
    <w:rsid w:val="00DF66D9"/>
    <w:rsid w:val="00DF6754"/>
    <w:rsid w:val="00DF6B07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0EE"/>
    <w:rsid w:val="00E05E18"/>
    <w:rsid w:val="00E05FFC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4FDE"/>
    <w:rsid w:val="00E25A5D"/>
    <w:rsid w:val="00E26960"/>
    <w:rsid w:val="00E2720B"/>
    <w:rsid w:val="00E272BE"/>
    <w:rsid w:val="00E2780F"/>
    <w:rsid w:val="00E27F9B"/>
    <w:rsid w:val="00E311CF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3E40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383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0D3E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13F9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827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115"/>
    <w:rsid w:val="00E9744E"/>
    <w:rsid w:val="00EA029B"/>
    <w:rsid w:val="00EA0485"/>
    <w:rsid w:val="00EA161A"/>
    <w:rsid w:val="00EA1E21"/>
    <w:rsid w:val="00EA1FEF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1F6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0F0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33"/>
    <w:rsid w:val="00EF7378"/>
    <w:rsid w:val="00EF7568"/>
    <w:rsid w:val="00EF78E2"/>
    <w:rsid w:val="00EF78F3"/>
    <w:rsid w:val="00EF7A64"/>
    <w:rsid w:val="00F00CF7"/>
    <w:rsid w:val="00F0143D"/>
    <w:rsid w:val="00F01530"/>
    <w:rsid w:val="00F0154E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495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98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4AE"/>
    <w:rsid w:val="00F25B81"/>
    <w:rsid w:val="00F268F5"/>
    <w:rsid w:val="00F26A92"/>
    <w:rsid w:val="00F26B4E"/>
    <w:rsid w:val="00F30A19"/>
    <w:rsid w:val="00F311D3"/>
    <w:rsid w:val="00F3139F"/>
    <w:rsid w:val="00F315B3"/>
    <w:rsid w:val="00F32BED"/>
    <w:rsid w:val="00F32D9E"/>
    <w:rsid w:val="00F33320"/>
    <w:rsid w:val="00F33A60"/>
    <w:rsid w:val="00F34156"/>
    <w:rsid w:val="00F34674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17A1"/>
    <w:rsid w:val="00F42211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4F87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5CC7"/>
    <w:rsid w:val="00F665AD"/>
    <w:rsid w:val="00F66992"/>
    <w:rsid w:val="00F66EA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460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44"/>
    <w:rsid w:val="00FA3352"/>
    <w:rsid w:val="00FA37B5"/>
    <w:rsid w:val="00FA3BAD"/>
    <w:rsid w:val="00FA3CF8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941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1C5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maintext"/>
    <w:link w:val="Heading1Char"/>
    <w:qFormat/>
    <w:rsid w:val="00441C5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441C5E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441C5E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441C5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1C5E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441C5E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441C5E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1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1C5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1C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1C5E"/>
  </w:style>
  <w:style w:type="character" w:customStyle="1" w:styleId="Heading1Char">
    <w:name w:val="Heading 1 Char"/>
    <w:basedOn w:val="DefaultParagraphFont"/>
    <w:link w:val="Heading1"/>
    <w:rsid w:val="00441C5E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441C5E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441C5E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41C5E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441C5E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441C5E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441C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441C5E"/>
    <w:pPr>
      <w:ind w:left="1418" w:hanging="1418"/>
    </w:pPr>
  </w:style>
  <w:style w:type="paragraph" w:styleId="TOC8">
    <w:name w:val="toc 8"/>
    <w:basedOn w:val="TOC1"/>
    <w:semiHidden/>
    <w:rsid w:val="00441C5E"/>
    <w:pPr>
      <w:spacing w:before="180"/>
      <w:ind w:left="2693" w:hanging="2693"/>
    </w:pPr>
    <w:rPr>
      <w:b/>
    </w:rPr>
  </w:style>
  <w:style w:type="paragraph" w:styleId="TOC1">
    <w:name w:val="toc 1"/>
    <w:semiHidden/>
    <w:rsid w:val="00441C5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441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441C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441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441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441C5E"/>
    <w:pPr>
      <w:ind w:left="1701" w:hanging="1701"/>
    </w:pPr>
  </w:style>
  <w:style w:type="paragraph" w:styleId="TOC4">
    <w:name w:val="toc 4"/>
    <w:basedOn w:val="TOC3"/>
    <w:semiHidden/>
    <w:rsid w:val="00441C5E"/>
    <w:pPr>
      <w:ind w:left="1418" w:hanging="1418"/>
    </w:pPr>
  </w:style>
  <w:style w:type="paragraph" w:styleId="TOC3">
    <w:name w:val="toc 3"/>
    <w:basedOn w:val="TOC2"/>
    <w:semiHidden/>
    <w:rsid w:val="00441C5E"/>
    <w:pPr>
      <w:ind w:left="1134" w:hanging="1134"/>
    </w:pPr>
  </w:style>
  <w:style w:type="paragraph" w:styleId="TOC2">
    <w:name w:val="toc 2"/>
    <w:basedOn w:val="TOC1"/>
    <w:semiHidden/>
    <w:rsid w:val="00441C5E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41C5E"/>
    <w:pPr>
      <w:keepLines/>
    </w:pPr>
  </w:style>
  <w:style w:type="paragraph" w:styleId="Index2">
    <w:name w:val="index 2"/>
    <w:basedOn w:val="Index1"/>
    <w:semiHidden/>
    <w:rsid w:val="00441C5E"/>
    <w:pPr>
      <w:ind w:left="284"/>
    </w:pPr>
  </w:style>
  <w:style w:type="paragraph" w:customStyle="1" w:styleId="TT">
    <w:name w:val="TT"/>
    <w:basedOn w:val="Heading1"/>
    <w:next w:val="Normal"/>
    <w:semiHidden/>
    <w:rsid w:val="00441C5E"/>
    <w:pPr>
      <w:outlineLvl w:val="9"/>
    </w:pPr>
  </w:style>
  <w:style w:type="paragraph" w:styleId="Footer">
    <w:name w:val="footer"/>
    <w:basedOn w:val="Header"/>
    <w:link w:val="FooterChar"/>
    <w:rsid w:val="00441C5E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441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1C5E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441C5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441C5E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41C5E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441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441C5E"/>
    <w:pPr>
      <w:jc w:val="right"/>
    </w:pPr>
  </w:style>
  <w:style w:type="paragraph" w:customStyle="1" w:styleId="TAL">
    <w:name w:val="TAL"/>
    <w:basedOn w:val="Normal"/>
    <w:link w:val="TALChar"/>
    <w:rsid w:val="00441C5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441C5E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441C5E"/>
    <w:pPr>
      <w:ind w:left="851"/>
    </w:pPr>
  </w:style>
  <w:style w:type="paragraph" w:styleId="ListNumber">
    <w:name w:val="List Number"/>
    <w:basedOn w:val="List"/>
    <w:semiHidden/>
    <w:rsid w:val="00441C5E"/>
  </w:style>
  <w:style w:type="paragraph" w:styleId="List">
    <w:name w:val="List"/>
    <w:basedOn w:val="Normal"/>
    <w:semiHidden/>
    <w:rsid w:val="00441C5E"/>
    <w:pPr>
      <w:ind w:left="568" w:hanging="284"/>
    </w:pPr>
  </w:style>
  <w:style w:type="paragraph" w:customStyle="1" w:styleId="TAH">
    <w:name w:val="TAH"/>
    <w:basedOn w:val="TAC"/>
    <w:link w:val="TAHCar"/>
    <w:qFormat/>
    <w:rsid w:val="00441C5E"/>
    <w:rPr>
      <w:b/>
    </w:rPr>
  </w:style>
  <w:style w:type="paragraph" w:customStyle="1" w:styleId="TAC">
    <w:name w:val="TAC"/>
    <w:basedOn w:val="TAL"/>
    <w:link w:val="TACChar"/>
    <w:qFormat/>
    <w:rsid w:val="00441C5E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441C5E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441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441C5E"/>
    <w:pPr>
      <w:spacing w:after="0"/>
    </w:pPr>
  </w:style>
  <w:style w:type="paragraph" w:styleId="TOC6">
    <w:name w:val="toc 6"/>
    <w:basedOn w:val="TOC5"/>
    <w:next w:val="Normal"/>
    <w:semiHidden/>
    <w:rsid w:val="00441C5E"/>
    <w:pPr>
      <w:ind w:left="1985" w:hanging="1985"/>
    </w:pPr>
  </w:style>
  <w:style w:type="paragraph" w:styleId="TOC7">
    <w:name w:val="toc 7"/>
    <w:basedOn w:val="TOC6"/>
    <w:next w:val="Normal"/>
    <w:semiHidden/>
    <w:rsid w:val="00441C5E"/>
    <w:pPr>
      <w:ind w:left="2268" w:hanging="2268"/>
    </w:pPr>
  </w:style>
  <w:style w:type="paragraph" w:styleId="ListBullet2">
    <w:name w:val="List Bullet 2"/>
    <w:basedOn w:val="ListBullet"/>
    <w:semiHidden/>
    <w:rsid w:val="00441C5E"/>
    <w:pPr>
      <w:ind w:left="851"/>
    </w:pPr>
  </w:style>
  <w:style w:type="paragraph" w:styleId="ListBullet">
    <w:name w:val="List Bullet"/>
    <w:basedOn w:val="List"/>
    <w:semiHidden/>
    <w:rsid w:val="00441C5E"/>
  </w:style>
  <w:style w:type="paragraph" w:customStyle="1" w:styleId="EditorsNote">
    <w:name w:val="Editor's Note"/>
    <w:basedOn w:val="NO"/>
    <w:rsid w:val="00441C5E"/>
    <w:rPr>
      <w:color w:val="FF0000"/>
    </w:rPr>
  </w:style>
  <w:style w:type="paragraph" w:customStyle="1" w:styleId="TH">
    <w:name w:val="TH"/>
    <w:basedOn w:val="Normal"/>
    <w:link w:val="THChar"/>
    <w:rsid w:val="00441C5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441C5E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441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441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441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441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441C5E"/>
    <w:pPr>
      <w:ind w:left="851" w:hanging="851"/>
    </w:pPr>
  </w:style>
  <w:style w:type="paragraph" w:customStyle="1" w:styleId="ZH">
    <w:name w:val="ZH"/>
    <w:semiHidden/>
    <w:rsid w:val="00441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441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441C5E"/>
    <w:pPr>
      <w:ind w:left="1135"/>
    </w:pPr>
  </w:style>
  <w:style w:type="paragraph" w:styleId="List2">
    <w:name w:val="List 2"/>
    <w:basedOn w:val="List"/>
    <w:semiHidden/>
    <w:rsid w:val="00441C5E"/>
    <w:pPr>
      <w:ind w:left="851"/>
    </w:pPr>
  </w:style>
  <w:style w:type="paragraph" w:styleId="List3">
    <w:name w:val="List 3"/>
    <w:basedOn w:val="List2"/>
    <w:semiHidden/>
    <w:rsid w:val="00441C5E"/>
    <w:pPr>
      <w:ind w:left="1135"/>
    </w:pPr>
  </w:style>
  <w:style w:type="paragraph" w:styleId="List4">
    <w:name w:val="List 4"/>
    <w:basedOn w:val="List3"/>
    <w:semiHidden/>
    <w:rsid w:val="00441C5E"/>
    <w:pPr>
      <w:ind w:left="1418"/>
    </w:pPr>
  </w:style>
  <w:style w:type="paragraph" w:styleId="List5">
    <w:name w:val="List 5"/>
    <w:basedOn w:val="List4"/>
    <w:semiHidden/>
    <w:rsid w:val="00441C5E"/>
    <w:pPr>
      <w:ind w:left="1702"/>
    </w:pPr>
  </w:style>
  <w:style w:type="paragraph" w:styleId="ListBullet4">
    <w:name w:val="List Bullet 4"/>
    <w:basedOn w:val="ListBullet3"/>
    <w:semiHidden/>
    <w:rsid w:val="00441C5E"/>
    <w:pPr>
      <w:ind w:left="1418"/>
    </w:pPr>
  </w:style>
  <w:style w:type="paragraph" w:styleId="ListBullet5">
    <w:name w:val="List Bullet 5"/>
    <w:basedOn w:val="ListBullet4"/>
    <w:semiHidden/>
    <w:rsid w:val="00441C5E"/>
    <w:pPr>
      <w:ind w:left="1702"/>
    </w:pPr>
  </w:style>
  <w:style w:type="paragraph" w:customStyle="1" w:styleId="ZTD">
    <w:name w:val="ZTD"/>
    <w:basedOn w:val="ZB"/>
    <w:semiHidden/>
    <w:rsid w:val="00441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441C5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41C5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41C5E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41C5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41C5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441C5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441C5E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41C5E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441C5E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441C5E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41C5E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441C5E"/>
    <w:rPr>
      <w:i/>
    </w:rPr>
  </w:style>
  <w:style w:type="paragraph" w:styleId="BodyTextIndent3">
    <w:name w:val="Body Text Indent 3"/>
    <w:basedOn w:val="Normal"/>
    <w:link w:val="BodyTextIndent3Char"/>
    <w:semiHidden/>
    <w:rsid w:val="00441C5E"/>
    <w:pPr>
      <w:ind w:left="1080"/>
    </w:pPr>
  </w:style>
  <w:style w:type="paragraph" w:styleId="CommentText">
    <w:name w:val="annotation text"/>
    <w:basedOn w:val="Normal"/>
    <w:link w:val="CommentTextChar"/>
    <w:rsid w:val="00441C5E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41C5E"/>
  </w:style>
  <w:style w:type="paragraph" w:styleId="BodyText3">
    <w:name w:val="Body Text 3"/>
    <w:basedOn w:val="Normal"/>
    <w:link w:val="BodyText3Char"/>
    <w:semiHidden/>
    <w:rsid w:val="00441C5E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441C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41C5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441C5E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41C5E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441C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441C5E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441C5E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441C5E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41C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441C5E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441C5E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441C5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441C5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441C5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441C5E"/>
  </w:style>
  <w:style w:type="character" w:customStyle="1" w:styleId="Heading4Char0">
    <w:name w:val="Heading4 Char"/>
    <w:basedOn w:val="DefaultParagraphFont"/>
    <w:link w:val="Heading40"/>
    <w:semiHidden/>
    <w:rsid w:val="00441C5E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441C5E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441C5E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441C5E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441C5E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441C5E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441C5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441C5E"/>
    <w:rPr>
      <w:rFonts w:eastAsia="SimSun"/>
    </w:rPr>
  </w:style>
  <w:style w:type="character" w:customStyle="1" w:styleId="B1Char">
    <w:name w:val="B1 Char"/>
    <w:basedOn w:val="DefaultParagraphFont"/>
    <w:link w:val="B1"/>
    <w:rsid w:val="00441C5E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441C5E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441C5E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441C5E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441C5E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441C5E"/>
    <w:rPr>
      <w:rFonts w:eastAsia="MS Mincho"/>
    </w:rPr>
  </w:style>
  <w:style w:type="character" w:customStyle="1" w:styleId="msoins0">
    <w:name w:val="msoins"/>
    <w:basedOn w:val="DefaultParagraphFont"/>
    <w:rsid w:val="00441C5E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441C5E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441C5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441C5E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441C5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441C5E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441C5E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441C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441C5E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441C5E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441C5E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441C5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41C5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41C5E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441C5E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441C5E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441C5E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41C5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441C5E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441C5E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441C5E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441C5E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41C5E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441C5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441C5E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441C5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41C5E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441C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441C5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41C5E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441C5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441C5E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441C5E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441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441C5E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441C5E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441C5E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441C5E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441C5E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441C5E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441C5E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441C5E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1C5E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441C5E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441C5E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1C5E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41C5E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441C5E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441C5E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441C5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2FHT6SDPEKRM-4-36606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https://projects.qualcomm.com/sites/SkyBer/_layouts/15/DocIdRedir.aspx?ID=2FHT6SDPEKRM-4-36606</Url>
      <Description>2FHT6SDPEKRM-4-36606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084F1E-654C-493B-B4C3-418AEAF55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2019-01-22T17:21:00Z</dcterms:created>
  <dcterms:modified xsi:type="dcterms:W3CDTF">2019-02-28T07:43:00Z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d86bf47f-99de-473a-a2a2-1725eb7d93f6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